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00" w:firstLineChars="200"/>
        <w:jc w:val="center"/>
        <w:rPr>
          <w:rFonts w:hint="eastAsia" w:ascii="方正仿宋_GBK" w:hAnsi="仿宋" w:eastAsia="方正仿宋_GBK" w:cs="仿宋"/>
          <w:sz w:val="40"/>
          <w:szCs w:val="40"/>
          <w:lang w:eastAsia="zh-CN"/>
        </w:rPr>
      </w:pPr>
      <w:r>
        <w:rPr>
          <w:rFonts w:hint="eastAsia" w:ascii="方正仿宋_GBK" w:hAnsi="仿宋" w:eastAsia="方正仿宋_GBK" w:cs="仿宋"/>
          <w:sz w:val="40"/>
          <w:szCs w:val="40"/>
          <w:lang w:eastAsia="zh-CN"/>
        </w:rPr>
        <w:t>江苏医药职业学院</w:t>
      </w:r>
    </w:p>
    <w:p>
      <w:pPr>
        <w:spacing w:line="560" w:lineRule="exact"/>
        <w:ind w:firstLine="800" w:firstLineChars="200"/>
        <w:jc w:val="center"/>
        <w:rPr>
          <w:rFonts w:hint="eastAsia" w:ascii="方正仿宋_GBK" w:hAnsi="仿宋" w:eastAsia="方正仿宋_GBK" w:cs="仿宋"/>
          <w:sz w:val="32"/>
          <w:szCs w:val="32"/>
          <w:lang w:eastAsia="zh-CN"/>
        </w:rPr>
      </w:pPr>
      <w:r>
        <w:rPr>
          <w:rFonts w:hint="eastAsia" w:ascii="方正仿宋_GBK" w:hAnsi="仿宋" w:eastAsia="方正仿宋_GBK" w:cs="仿宋"/>
          <w:sz w:val="40"/>
          <w:szCs w:val="40"/>
          <w:lang w:eastAsia="zh-CN"/>
        </w:rPr>
        <w:t>促进毕业生就业的政策措施和指导服务</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1.严格落实就业工作“一把手”</w:t>
      </w:r>
      <w:bookmarkStart w:id="0" w:name="_GoBack"/>
      <w:bookmarkEnd w:id="0"/>
      <w:r>
        <w:rPr>
          <w:rFonts w:hint="eastAsia" w:ascii="方正仿宋_GBK" w:hAnsi="仿宋" w:eastAsia="方正仿宋_GBK" w:cs="仿宋"/>
          <w:sz w:val="32"/>
          <w:szCs w:val="32"/>
        </w:rPr>
        <w:t>工程</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疫情发生以来，学校领导高度重视毕业生就业工作，把就业创业工作列入党政工作要点，成立校、院两级就业创业工作领导小组，深入调研就业创业工作，比往年提前一个月提前召开2020年就业创业工作会议，专题研究部署就业创业工作。与相关部门和二级学院一把手负责人签订“就业创业目标责任状”、认真落实“一把手”工程。分管校领导多次组织召开联席会议并深入各学院督导、推进就业创业工作。各二级学院结合自身特点，制定符合实际情况的就业工作举措，整合教学、实习等多方资源，积极开发就业市场，组织线上线下专场招聘，广泛发动广大教师搜集、筛选招聘信息，点对点推送给毕业生，开展针对性的就业指导。实行就业签约情况动态管理和量化考核。真正做到上下联动，齐抓共管，形成就业创业工作“全员参与、全过程管理”的良好机制，聚全校全员之力做好今年毕业生就业创业工作。</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2.努力推进“就业服务不打烊，线上招聘不停歇”</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为减轻疫情对就业工作的影响，积极响应国家六部委“就业服务不打烊、网上招聘不停歇”的号召，学校及时调整就业工作方案，发布关于疫情期间调整毕业生就业工作的通知，优化就业指导云服务。</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一是大力组织网络招聘活动。充分利用“24365校园招聘服务”平台、“91job智慧就业平台”和我校就业网、就业微信公众号等平台，组织毕业生积极参加网上招聘活动。4月份联合省招就中心举办校园网络双选会，提供岗位2780个；6月份联合盐城团市委举办“才聚盐城、青春留盐”医药类专场云招聘，47家医疗单位共提供153个岗位；先后组织毕业生参加省内外医药类专场网络双选会10余场，岗位逾万个。有针对性地主动联系省内二级以上医疗单位、各市区县卫健委，以及生源相对集中的省外各医疗单位，积极收集就业需求信息，利用微信公众号适时推出“‘职’讯速递”栏目，已先后发布7期，提供就业信息120余条，岗位3500多个。同时，响应省厅号召，视疫情发展，分学院、分专业适时开展线下小型招聘活动，先后组织了建湖县人民医院、响水县人民医院、亭湖区人民医院、淮阴区卫健委等7场小型专场招聘活动，助力学生精准就业。</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二是积极推进网上就业服务。</w:t>
      </w:r>
      <w:r>
        <w:rPr>
          <w:rFonts w:hint="eastAsia" w:ascii="方正仿宋_GBK" w:hAnsi="仿宋" w:eastAsia="方正仿宋_GBK" w:cs="仿宋"/>
          <w:sz w:val="32"/>
          <w:szCs w:val="32"/>
          <w:lang w:val="en-US" w:eastAsia="zh-CN"/>
        </w:rPr>
        <w:t>3</w:t>
      </w:r>
      <w:r>
        <w:rPr>
          <w:rFonts w:hint="eastAsia" w:ascii="方正仿宋_GBK" w:hAnsi="仿宋" w:eastAsia="方正仿宋_GBK" w:cs="仿宋"/>
          <w:sz w:val="32"/>
          <w:szCs w:val="32"/>
        </w:rPr>
        <w:t>月份，联合新锦成组织开展疫情条件下毕业生就业形势问卷调查，分析研判就业形势，以有针对性地开展就业服务工作。及时开通了网上签约系统，引导用人单位和毕业生进行网上面试、签约，线上申报办理《报到证》等。落实毕业生就业信息周报制度，就业数据审核和上报做到“周周清”。</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三是强化线上就业创业指导。4月份，联合北森公司为毕业生免费提供吉讯职业测评和线上就业指导课程平台，开展线上就业指导教学和在线学习，帮助提高学生的求职技巧和就业能力。充分利用教育部“新职业网”和我校签约的省“91job智慧就业平台”的就业创业指导网课资源，并根据学生需求，有针对性的开展形式多样的在线辅导，先后组织学生参加在线网课学习10余场，做到停课不停学，指导不间断，提高毕业生就业竞争力。</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3.认真贯彻“百日冲刺”专项行动</w:t>
      </w:r>
    </w:p>
    <w:p>
      <w:pPr>
        <w:spacing w:line="48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自教育部宣布开展毕业生就业“百日冲刺”专项行动以来，我校第一时间积极行动。针对专升本扩招政策，在毕业生中大力宣传动员，做好组织和服务指导工作，主动联合盐城同方、惠众等培训机构为经济困难的转本毕业生提供在线辅导，我校今年转本报名人数达到1</w:t>
      </w:r>
      <w:r>
        <w:rPr>
          <w:rFonts w:ascii="方正仿宋_GBK" w:hAnsi="仿宋" w:eastAsia="方正仿宋_GBK" w:cs="仿宋"/>
          <w:sz w:val="32"/>
          <w:szCs w:val="32"/>
        </w:rPr>
        <w:t>052</w:t>
      </w:r>
      <w:r>
        <w:rPr>
          <w:rFonts w:hint="eastAsia" w:ascii="方正仿宋_GBK" w:hAnsi="仿宋" w:eastAsia="方正仿宋_GBK" w:cs="仿宋"/>
          <w:sz w:val="32"/>
          <w:szCs w:val="32"/>
        </w:rPr>
        <w:t>人，实际参加考试人数924人，过省控线6</w:t>
      </w:r>
      <w:r>
        <w:rPr>
          <w:rFonts w:ascii="方正仿宋_GBK" w:hAnsi="仿宋" w:eastAsia="方正仿宋_GBK" w:cs="仿宋"/>
          <w:sz w:val="32"/>
          <w:szCs w:val="32"/>
        </w:rPr>
        <w:t>09</w:t>
      </w:r>
      <w:r>
        <w:rPr>
          <w:rFonts w:hint="eastAsia" w:ascii="方正仿宋_GBK" w:hAnsi="仿宋" w:eastAsia="方正仿宋_GBK" w:cs="仿宋"/>
          <w:sz w:val="32"/>
          <w:szCs w:val="32"/>
        </w:rPr>
        <w:t>人，实际过线率6</w:t>
      </w:r>
      <w:r>
        <w:rPr>
          <w:rFonts w:ascii="方正仿宋_GBK" w:hAnsi="仿宋" w:eastAsia="方正仿宋_GBK" w:cs="仿宋"/>
          <w:sz w:val="32"/>
          <w:szCs w:val="32"/>
        </w:rPr>
        <w:t>5</w:t>
      </w:r>
      <w:r>
        <w:rPr>
          <w:rFonts w:hint="eastAsia" w:ascii="方正仿宋_GBK" w:hAnsi="仿宋" w:eastAsia="方正仿宋_GBK" w:cs="仿宋"/>
          <w:sz w:val="32"/>
          <w:szCs w:val="32"/>
        </w:rPr>
        <w:t>.9%，截至目前已录取513人，实际录取率55.52%，其中有6人参加建档立卡贫困家庭毕业生专升本专专项计划并全部录取。</w:t>
      </w:r>
    </w:p>
    <w:p>
      <w:pPr>
        <w:spacing w:line="48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牢记“立足苏北、面向基层、服务江苏、辐射全国”的办学定位，引导和鼓励毕业生面向基层就业，利用微信公众号、QQ等新媒体大力宣传“三支一扶”基层就业项目。今年“西部计划”我校报名1</w:t>
      </w:r>
      <w:r>
        <w:rPr>
          <w:rFonts w:ascii="方正仿宋_GBK" w:hAnsi="仿宋" w:eastAsia="方正仿宋_GBK" w:cs="仿宋"/>
          <w:sz w:val="32"/>
          <w:szCs w:val="32"/>
        </w:rPr>
        <w:t>4</w:t>
      </w:r>
      <w:r>
        <w:rPr>
          <w:rFonts w:hint="eastAsia" w:ascii="方正仿宋_GBK" w:hAnsi="仿宋" w:eastAsia="方正仿宋_GBK" w:cs="仿宋"/>
          <w:sz w:val="32"/>
          <w:szCs w:val="32"/>
        </w:rPr>
        <w:t>人，“苏北计划”报名2</w:t>
      </w:r>
      <w:r>
        <w:rPr>
          <w:rFonts w:ascii="方正仿宋_GBK" w:hAnsi="仿宋" w:eastAsia="方正仿宋_GBK" w:cs="仿宋"/>
          <w:sz w:val="32"/>
          <w:szCs w:val="32"/>
        </w:rPr>
        <w:t>8</w:t>
      </w:r>
      <w:r>
        <w:rPr>
          <w:rFonts w:hint="eastAsia" w:ascii="方正仿宋_GBK" w:hAnsi="仿宋" w:eastAsia="方正仿宋_GBK" w:cs="仿宋"/>
          <w:sz w:val="32"/>
          <w:szCs w:val="32"/>
        </w:rPr>
        <w:t>人，1</w:t>
      </w:r>
      <w:r>
        <w:rPr>
          <w:rFonts w:ascii="方正仿宋_GBK" w:hAnsi="仿宋" w:eastAsia="方正仿宋_GBK" w:cs="仿宋"/>
          <w:sz w:val="32"/>
          <w:szCs w:val="32"/>
        </w:rPr>
        <w:t>5</w:t>
      </w:r>
      <w:r>
        <w:rPr>
          <w:rFonts w:hint="eastAsia" w:ascii="方正仿宋_GBK" w:hAnsi="仿宋" w:eastAsia="方正仿宋_GBK" w:cs="仿宋"/>
          <w:sz w:val="32"/>
          <w:szCs w:val="32"/>
        </w:rPr>
        <w:t>人审核通过，但未被录取。两项报名人数均创学校历史。</w:t>
      </w:r>
    </w:p>
    <w:p>
      <w:pPr>
        <w:spacing w:line="48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积极引导毕业生参军入伍。利用微信公众号、QQ群等大力宣传应征入伍政策，发动辅导员动员鼓励毕业生积极应征入伍，制作征兵宣传海报，发放征兵指南手册，开展2</w:t>
      </w:r>
      <w:r>
        <w:rPr>
          <w:rFonts w:ascii="方正仿宋_GBK" w:hAnsi="仿宋" w:eastAsia="方正仿宋_GBK" w:cs="仿宋"/>
          <w:sz w:val="32"/>
          <w:szCs w:val="32"/>
        </w:rPr>
        <w:t>4</w:t>
      </w:r>
      <w:r>
        <w:rPr>
          <w:rFonts w:hint="eastAsia" w:ascii="方正仿宋_GBK" w:hAnsi="仿宋" w:eastAsia="方正仿宋_GBK" w:cs="仿宋"/>
          <w:sz w:val="32"/>
          <w:szCs w:val="32"/>
        </w:rPr>
        <w:t>小时电话和网络咨询。今年新增2020届毕业生应征入伍报名9人，目前尚待体检政审中。</w:t>
      </w:r>
    </w:p>
    <w:p>
      <w:pPr>
        <w:spacing w:line="48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支持毕业生充分利用新就业形态、灵活多样方式实现多元就业。截至目前，我校灵活就业9人。</w:t>
      </w:r>
    </w:p>
    <w:p>
      <w:pPr>
        <w:spacing w:line="48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厚植双创氛围，鼓励引导毕业生自主创业。开展大学生创业优惠政策宣传，对有创业意愿的学生开展动态跟踪、培训和指导。先后启动了互联网+和挑战杯创新创业大赛项目培育和选拔工作，目前正在进行中，以赛促学、以赛促创、以创业带动就业。</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4.强化推进特殊群体精准帮扶</w:t>
      </w:r>
    </w:p>
    <w:p>
      <w:pPr>
        <w:spacing w:line="48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及时了解掌握毕业生思想动态和心理状况，引导毕业生合理调整就业预期，树立正确的职业观和择业观。同时，针对当前就业形势和疫情影响，校心理中心组织心理普查普测，开展就业心理咨询和辅导，疏导毕业生的就业焦虑情绪，缓解就业心理压力。</w:t>
      </w:r>
    </w:p>
    <w:p>
      <w:r>
        <w:rPr>
          <w:rFonts w:hint="eastAsia" w:ascii="方正仿宋_GBK" w:hAnsi="仿宋" w:eastAsia="方正仿宋_GBK" w:cs="仿宋"/>
          <w:sz w:val="32"/>
          <w:szCs w:val="32"/>
        </w:rPr>
        <w:t>强化特殊群体就业帮扶。对建档立卡贫困家庭毕业生、残疾毕业生、少数民族毕业生及湖北籍毕业生实行“一生一策”的帮扶措施，加大一对一精准指导工作力度。专门建立了2</w:t>
      </w:r>
      <w:r>
        <w:rPr>
          <w:rFonts w:ascii="方正仿宋_GBK" w:hAnsi="仿宋" w:eastAsia="方正仿宋_GBK" w:cs="仿宋"/>
          <w:sz w:val="32"/>
          <w:szCs w:val="32"/>
        </w:rPr>
        <w:t>020</w:t>
      </w:r>
      <w:r>
        <w:rPr>
          <w:rFonts w:hint="eastAsia" w:ascii="方正仿宋_GBK" w:hAnsi="仿宋" w:eastAsia="方正仿宋_GBK" w:cs="仿宋"/>
          <w:sz w:val="32"/>
          <w:szCs w:val="32"/>
        </w:rPr>
        <w:t>届毕业生就业互助交流Q</w:t>
      </w:r>
      <w:r>
        <w:rPr>
          <w:rFonts w:ascii="方正仿宋_GBK" w:hAnsi="仿宋" w:eastAsia="方正仿宋_GBK" w:cs="仿宋"/>
          <w:sz w:val="32"/>
          <w:szCs w:val="32"/>
        </w:rPr>
        <w:t>Q</w:t>
      </w:r>
      <w:r>
        <w:rPr>
          <w:rFonts w:hint="eastAsia" w:ascii="方正仿宋_GBK" w:hAnsi="仿宋" w:eastAsia="方正仿宋_GBK" w:cs="仿宋"/>
          <w:sz w:val="32"/>
          <w:szCs w:val="32"/>
        </w:rPr>
        <w:t>群，对就业困难学生提供一对一重点指导和帮扶，有针对性地推送就业信息和网络指导课程，共有3</w:t>
      </w:r>
      <w:r>
        <w:rPr>
          <w:rFonts w:ascii="方正仿宋_GBK" w:hAnsi="仿宋" w:eastAsia="方正仿宋_GBK" w:cs="仿宋"/>
          <w:sz w:val="32"/>
          <w:szCs w:val="32"/>
        </w:rPr>
        <w:t>00</w:t>
      </w:r>
      <w:r>
        <w:rPr>
          <w:rFonts w:hint="eastAsia" w:ascii="方正仿宋_GBK" w:hAnsi="仿宋" w:eastAsia="方正仿宋_GBK" w:cs="仿宋"/>
          <w:sz w:val="32"/>
          <w:szCs w:val="32"/>
        </w:rPr>
        <w:t>多人入群。对经济困难学生和湖北旅居学生提供5</w:t>
      </w:r>
      <w:r>
        <w:rPr>
          <w:rFonts w:ascii="方正仿宋_GBK" w:hAnsi="仿宋" w:eastAsia="方正仿宋_GBK" w:cs="仿宋"/>
          <w:sz w:val="32"/>
          <w:szCs w:val="32"/>
        </w:rPr>
        <w:t>00</w:t>
      </w:r>
      <w:r>
        <w:rPr>
          <w:rFonts w:hint="eastAsia" w:ascii="方正仿宋_GBK" w:hAnsi="仿宋" w:eastAsia="方正仿宋_GBK" w:cs="仿宋"/>
          <w:sz w:val="32"/>
          <w:szCs w:val="32"/>
        </w:rPr>
        <w:t>-</w:t>
      </w:r>
      <w:r>
        <w:rPr>
          <w:rFonts w:ascii="方正仿宋_GBK" w:hAnsi="仿宋" w:eastAsia="方正仿宋_GBK" w:cs="仿宋"/>
          <w:sz w:val="32"/>
          <w:szCs w:val="32"/>
        </w:rPr>
        <w:t>1000</w:t>
      </w:r>
      <w:r>
        <w:rPr>
          <w:rFonts w:hint="eastAsia" w:ascii="方正仿宋_GBK" w:hAnsi="仿宋" w:eastAsia="方正仿宋_GBK" w:cs="仿宋"/>
          <w:sz w:val="32"/>
          <w:szCs w:val="32"/>
        </w:rPr>
        <w:t>元不等的生活补助和通讯流量补助，为滞留实习岗位的毕业生提供3</w:t>
      </w:r>
      <w:r>
        <w:rPr>
          <w:rFonts w:ascii="方正仿宋_GBK" w:hAnsi="仿宋" w:eastAsia="方正仿宋_GBK" w:cs="仿宋"/>
          <w:sz w:val="32"/>
          <w:szCs w:val="32"/>
        </w:rPr>
        <w:t>0</w:t>
      </w:r>
      <w:r>
        <w:rPr>
          <w:rFonts w:hint="eastAsia" w:ascii="方正仿宋_GBK" w:hAnsi="仿宋" w:eastAsia="方正仿宋_GBK" w:cs="仿宋"/>
          <w:sz w:val="32"/>
          <w:szCs w:val="32"/>
        </w:rPr>
        <w:t>元/天的伙食补助。为1</w:t>
      </w:r>
      <w:r>
        <w:rPr>
          <w:rFonts w:ascii="方正仿宋_GBK" w:hAnsi="仿宋" w:eastAsia="方正仿宋_GBK" w:cs="仿宋"/>
          <w:sz w:val="32"/>
          <w:szCs w:val="32"/>
        </w:rPr>
        <w:t>06</w:t>
      </w:r>
      <w:r>
        <w:rPr>
          <w:rFonts w:hint="eastAsia" w:ascii="方正仿宋_GBK" w:hAnsi="仿宋" w:eastAsia="方正仿宋_GBK" w:cs="仿宋"/>
          <w:sz w:val="32"/>
          <w:szCs w:val="32"/>
        </w:rPr>
        <w:t>名困难毕业生提供求职创业补贴共计159</w:t>
      </w:r>
      <w:r>
        <w:rPr>
          <w:rFonts w:ascii="方正仿宋_GBK" w:hAnsi="仿宋" w:eastAsia="方正仿宋_GBK" w:cs="仿宋"/>
          <w:sz w:val="32"/>
          <w:szCs w:val="32"/>
        </w:rPr>
        <w:t>000</w:t>
      </w:r>
      <w:r>
        <w:rPr>
          <w:rFonts w:hint="eastAsia" w:ascii="方正仿宋_GBK" w:hAnsi="仿宋" w:eastAsia="方正仿宋_GBK" w:cs="仿宋"/>
          <w:sz w:val="32"/>
          <w:szCs w:val="32"/>
        </w:rPr>
        <w:t>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F50BBA"/>
    <w:rsid w:val="79F50B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2020-11-12T01:07:00Z</dcterms:created>
  <dc:creator>eggache</dc:creator>
  <cp:lastModifiedBy>eggache</cp:lastModifiedBy>
  <dcterms:modified xsi:type="dcterms:W3CDTF">2020-11-12T01:08:04Z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